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C9DEA" w14:textId="79EB918E" w:rsidR="000744C5" w:rsidRPr="001A07CD" w:rsidRDefault="00B100D9" w:rsidP="001A07CD">
      <w:pPr>
        <w:spacing w:line="400" w:lineRule="exact"/>
        <w:rPr>
          <w:rFonts w:ascii="メイリオ" w:eastAsia="メイリオ" w:hAnsi="メイリオ"/>
          <w:sz w:val="22"/>
        </w:rPr>
      </w:pPr>
      <w:r>
        <w:rPr>
          <w:rFonts w:ascii="メイリオ" w:eastAsia="メイリオ" w:hAnsi="メイリオ" w:hint="eastAsia"/>
          <w:sz w:val="22"/>
        </w:rPr>
        <w:t>～</w:t>
      </w:r>
      <w:r w:rsidR="00E743A4" w:rsidRPr="001A07CD">
        <w:rPr>
          <w:rFonts w:ascii="メイリオ" w:eastAsia="メイリオ" w:hAnsi="メイリオ" w:hint="eastAsia"/>
          <w:sz w:val="22"/>
        </w:rPr>
        <w:t>山形労働局</w:t>
      </w:r>
      <w:r w:rsidR="009420ED" w:rsidRPr="001A07CD">
        <w:rPr>
          <w:rFonts w:ascii="メイリオ" w:eastAsia="メイリオ" w:hAnsi="メイリオ" w:hint="eastAsia"/>
          <w:sz w:val="22"/>
        </w:rPr>
        <w:t>からのお知らせ</w:t>
      </w:r>
      <w:r>
        <w:rPr>
          <w:rFonts w:ascii="メイリオ" w:eastAsia="メイリオ" w:hAnsi="メイリオ" w:hint="eastAsia"/>
          <w:sz w:val="22"/>
        </w:rPr>
        <w:t>～改正労働安全衛生法等が段階的に施行されています</w:t>
      </w:r>
    </w:p>
    <w:p w14:paraId="6B83108B" w14:textId="77777777" w:rsidR="009420ED" w:rsidRPr="001A07CD" w:rsidRDefault="009420ED" w:rsidP="001A07CD">
      <w:pPr>
        <w:spacing w:line="400" w:lineRule="exact"/>
        <w:rPr>
          <w:rFonts w:ascii="メイリオ" w:eastAsia="メイリオ" w:hAnsi="メイリオ"/>
          <w:sz w:val="22"/>
        </w:rPr>
      </w:pPr>
    </w:p>
    <w:p w14:paraId="3C255D58" w14:textId="5F7E015F" w:rsidR="00FC716F" w:rsidRPr="001A07CD" w:rsidRDefault="00B100D9" w:rsidP="00B100D9">
      <w:pPr>
        <w:spacing w:line="400" w:lineRule="exact"/>
        <w:ind w:firstLineChars="100" w:firstLine="220"/>
        <w:rPr>
          <w:rFonts w:ascii="メイリオ" w:eastAsia="メイリオ" w:hAnsi="メイリオ"/>
          <w:sz w:val="22"/>
        </w:rPr>
      </w:pPr>
      <w:r w:rsidRPr="00B100D9">
        <w:rPr>
          <w:rFonts w:ascii="メイリオ" w:eastAsia="メイリオ" w:hAnsi="メイリオ" w:hint="eastAsia"/>
          <w:sz w:val="22"/>
        </w:rPr>
        <w:t>多様な人材が安全に、かつ安心して働き続けられる職場環境の整備を推進するため、個人事業者</w:t>
      </w:r>
      <w:r>
        <w:rPr>
          <w:rFonts w:ascii="メイリオ" w:eastAsia="メイリオ" w:hAnsi="メイリオ" w:hint="eastAsia"/>
          <w:sz w:val="22"/>
        </w:rPr>
        <w:t>（フリーランス）</w:t>
      </w:r>
      <w:r w:rsidRPr="00B100D9">
        <w:rPr>
          <w:rFonts w:ascii="メイリオ" w:eastAsia="メイリオ" w:hAnsi="メイリオ" w:hint="eastAsia"/>
          <w:sz w:val="22"/>
        </w:rPr>
        <w:t>等に対する安全衛生対策の推進、職場のメンタルヘルス対策の推進、化学物質による健康障害防止対策等の推進、機械等による労働災害の防止の促進等、高年齢労働者の労働災害防止の推進等の措置を講ずる</w:t>
      </w:r>
      <w:r w:rsidR="00BE65C6">
        <w:rPr>
          <w:rFonts w:ascii="メイリオ" w:eastAsia="メイリオ" w:hAnsi="メイリオ" w:hint="eastAsia"/>
          <w:sz w:val="22"/>
        </w:rPr>
        <w:t>必要があることから、</w:t>
      </w:r>
      <w:r w:rsidR="00FC716F" w:rsidRPr="001A07CD">
        <w:rPr>
          <w:rFonts w:ascii="メイリオ" w:eastAsia="メイリオ" w:hAnsi="メイリオ" w:hint="eastAsia"/>
          <w:sz w:val="22"/>
        </w:rPr>
        <w:t>労働安全衛生法、作業環境測定法等が改正され、令和7年5月14日から</w:t>
      </w:r>
      <w:r w:rsidR="00626912">
        <w:rPr>
          <w:rFonts w:ascii="メイリオ" w:eastAsia="メイリオ" w:hAnsi="メイリオ" w:hint="eastAsia"/>
          <w:sz w:val="22"/>
        </w:rPr>
        <w:t>段階的に施行</w:t>
      </w:r>
      <w:r w:rsidR="00FC716F" w:rsidRPr="001A07CD">
        <w:rPr>
          <w:rFonts w:ascii="メイリオ" w:eastAsia="メイリオ" w:hAnsi="メイリオ" w:hint="eastAsia"/>
          <w:sz w:val="22"/>
        </w:rPr>
        <w:t>されています。</w:t>
      </w:r>
    </w:p>
    <w:p w14:paraId="0CD6D5C2" w14:textId="3CBDE8E1" w:rsidR="00FC716F" w:rsidRPr="001A07CD" w:rsidRDefault="00FC716F" w:rsidP="001A07CD">
      <w:pPr>
        <w:spacing w:line="400" w:lineRule="exact"/>
        <w:ind w:firstLineChars="100" w:firstLine="220"/>
        <w:rPr>
          <w:rFonts w:ascii="メイリオ" w:eastAsia="メイリオ" w:hAnsi="メイリオ"/>
          <w:sz w:val="22"/>
        </w:rPr>
      </w:pPr>
      <w:r w:rsidRPr="001A07CD">
        <w:rPr>
          <w:rFonts w:ascii="メイリオ" w:eastAsia="メイリオ" w:hAnsi="メイリオ" w:hint="eastAsia"/>
          <w:sz w:val="22"/>
        </w:rPr>
        <w:t>事業者のみなさまには</w:t>
      </w:r>
      <w:r w:rsidR="00126282" w:rsidRPr="001A07CD">
        <w:rPr>
          <w:rFonts w:ascii="メイリオ" w:eastAsia="メイリオ" w:hAnsi="メイリオ" w:hint="eastAsia"/>
          <w:sz w:val="22"/>
        </w:rPr>
        <w:t>、</w:t>
      </w:r>
      <w:r w:rsidRPr="001A07CD">
        <w:rPr>
          <w:rFonts w:ascii="メイリオ" w:eastAsia="メイリオ" w:hAnsi="メイリオ" w:hint="eastAsia"/>
          <w:sz w:val="22"/>
        </w:rPr>
        <w:t>法令に基づく取組をお願いします。</w:t>
      </w:r>
    </w:p>
    <w:p w14:paraId="092FC2DC" w14:textId="027A40AE" w:rsidR="00126282" w:rsidRPr="001A07CD" w:rsidRDefault="001A07CD" w:rsidP="001A07CD">
      <w:pPr>
        <w:widowControl/>
        <w:spacing w:line="400" w:lineRule="exact"/>
        <w:jc w:val="left"/>
        <w:rPr>
          <w:rFonts w:ascii="メイリオ" w:eastAsia="メイリオ" w:hAnsi="メイリオ"/>
          <w:b/>
          <w:bCs/>
          <w:sz w:val="22"/>
        </w:rPr>
      </w:pPr>
      <w:r w:rsidRPr="001A07CD">
        <w:rPr>
          <w:rFonts w:ascii="メイリオ" w:eastAsia="メイリオ" w:hAnsi="メイリオ" w:hint="eastAsia"/>
          <w:b/>
          <w:bCs/>
          <w:sz w:val="22"/>
        </w:rPr>
        <w:t>＜</w:t>
      </w:r>
      <w:r w:rsidR="00126282" w:rsidRPr="001A07CD">
        <w:rPr>
          <w:rFonts w:ascii="メイリオ" w:eastAsia="メイリオ" w:hAnsi="メイリオ" w:hint="eastAsia"/>
          <w:b/>
          <w:bCs/>
          <w:sz w:val="22"/>
        </w:rPr>
        <w:t>改正の概要</w:t>
      </w:r>
      <w:r w:rsidRPr="001A07CD">
        <w:rPr>
          <w:rFonts w:ascii="メイリオ" w:eastAsia="メイリオ" w:hAnsi="メイリオ" w:hint="eastAsia"/>
          <w:b/>
          <w:bCs/>
          <w:sz w:val="22"/>
        </w:rPr>
        <w:t>＞</w:t>
      </w:r>
    </w:p>
    <w:p w14:paraId="0BDD4B5C" w14:textId="77777777" w:rsidR="00126282" w:rsidRPr="001A07CD" w:rsidRDefault="00126282" w:rsidP="001A07CD">
      <w:pPr>
        <w:pStyle w:val="ab"/>
        <w:widowControl/>
        <w:numPr>
          <w:ilvl w:val="0"/>
          <w:numId w:val="1"/>
        </w:numPr>
        <w:spacing w:line="400" w:lineRule="exact"/>
        <w:ind w:leftChars="0"/>
        <w:jc w:val="left"/>
        <w:rPr>
          <w:rFonts w:ascii="メイリオ" w:eastAsia="メイリオ" w:hAnsi="メイリオ"/>
          <w:b/>
          <w:bCs/>
          <w:sz w:val="22"/>
        </w:rPr>
      </w:pPr>
      <w:r w:rsidRPr="001A07CD">
        <w:rPr>
          <w:rFonts w:ascii="メイリオ" w:eastAsia="メイリオ" w:hAnsi="メイリオ" w:hint="eastAsia"/>
          <w:b/>
          <w:bCs/>
          <w:sz w:val="22"/>
        </w:rPr>
        <w:t>改正労働安全衛生法及び作業環境測定法</w:t>
      </w:r>
    </w:p>
    <w:p w14:paraId="0AEA5A7C" w14:textId="77777777" w:rsidR="00126282" w:rsidRPr="001A07CD" w:rsidRDefault="00126282" w:rsidP="001A07CD">
      <w:pPr>
        <w:widowControl/>
        <w:spacing w:line="400" w:lineRule="exact"/>
        <w:ind w:leftChars="202" w:left="424"/>
        <w:jc w:val="left"/>
        <w:rPr>
          <w:rFonts w:ascii="メイリオ" w:eastAsia="メイリオ" w:hAnsi="メイリオ"/>
          <w:sz w:val="22"/>
        </w:rPr>
      </w:pPr>
      <w:r w:rsidRPr="001A07CD">
        <w:rPr>
          <w:rFonts w:ascii="メイリオ" w:eastAsia="メイリオ" w:hAnsi="メイリオ"/>
          <w:sz w:val="22"/>
        </w:rPr>
        <w:t>1　個人事業者等に対する安全衛生対策の推進</w:t>
      </w:r>
    </w:p>
    <w:p w14:paraId="5B9E0550" w14:textId="5B93EDAB" w:rsidR="00126282" w:rsidRPr="001A07CD" w:rsidRDefault="00126282" w:rsidP="001A07CD">
      <w:pPr>
        <w:widowControl/>
        <w:spacing w:line="400" w:lineRule="exact"/>
        <w:ind w:leftChars="202" w:left="424"/>
        <w:jc w:val="left"/>
        <w:rPr>
          <w:rFonts w:ascii="メイリオ" w:eastAsia="メイリオ" w:hAnsi="メイリオ"/>
          <w:sz w:val="22"/>
        </w:rPr>
      </w:pPr>
      <w:r w:rsidRPr="001A07CD">
        <w:rPr>
          <w:rFonts w:ascii="メイリオ" w:eastAsia="メイリオ" w:hAnsi="メイリオ" w:hint="eastAsia"/>
          <w:sz w:val="22"/>
        </w:rPr>
        <w:t xml:space="preserve">　　～個人事業者等も法規制の対象になります～</w:t>
      </w:r>
    </w:p>
    <w:p w14:paraId="583EA5BA" w14:textId="77777777" w:rsidR="00126282" w:rsidRPr="001A07CD" w:rsidRDefault="00126282" w:rsidP="001A07CD">
      <w:pPr>
        <w:widowControl/>
        <w:spacing w:line="400" w:lineRule="exact"/>
        <w:ind w:leftChars="202" w:left="424"/>
        <w:jc w:val="left"/>
        <w:rPr>
          <w:rFonts w:ascii="メイリオ" w:eastAsia="メイリオ" w:hAnsi="メイリオ"/>
          <w:sz w:val="22"/>
        </w:rPr>
      </w:pPr>
      <w:r w:rsidRPr="001A07CD">
        <w:rPr>
          <w:rFonts w:ascii="メイリオ" w:eastAsia="メイリオ" w:hAnsi="メイリオ"/>
          <w:sz w:val="22"/>
        </w:rPr>
        <w:t>2　職場のメンタルヘルス対策の推進</w:t>
      </w:r>
    </w:p>
    <w:p w14:paraId="7668BE56" w14:textId="69BF634E" w:rsidR="00126282" w:rsidRPr="001A07CD" w:rsidRDefault="00126282" w:rsidP="001A07CD">
      <w:pPr>
        <w:widowControl/>
        <w:spacing w:line="400" w:lineRule="exact"/>
        <w:ind w:leftChars="202" w:left="424"/>
        <w:jc w:val="left"/>
        <w:rPr>
          <w:rFonts w:ascii="メイリオ" w:eastAsia="メイリオ" w:hAnsi="メイリオ"/>
          <w:sz w:val="22"/>
        </w:rPr>
      </w:pPr>
      <w:r w:rsidRPr="001A07CD">
        <w:rPr>
          <w:rFonts w:ascii="メイリオ" w:eastAsia="メイリオ" w:hAnsi="メイリオ" w:hint="eastAsia"/>
          <w:sz w:val="22"/>
        </w:rPr>
        <w:t xml:space="preserve">　　～ストレスチェックの実施</w:t>
      </w:r>
      <w:r w:rsidR="00E37494">
        <w:rPr>
          <w:rFonts w:ascii="メイリオ" w:eastAsia="メイリオ" w:hAnsi="メイリオ" w:hint="eastAsia"/>
          <w:sz w:val="22"/>
        </w:rPr>
        <w:t>が</w:t>
      </w:r>
      <w:r w:rsidRPr="001A07CD">
        <w:rPr>
          <w:rFonts w:ascii="メイリオ" w:eastAsia="メイリオ" w:hAnsi="メイリオ"/>
          <w:sz w:val="22"/>
        </w:rPr>
        <w:t>50人未満の事業場に拡大</w:t>
      </w:r>
      <w:r w:rsidRPr="001A07CD">
        <w:rPr>
          <w:rFonts w:ascii="メイリオ" w:eastAsia="メイリオ" w:hAnsi="メイリオ" w:hint="eastAsia"/>
          <w:sz w:val="22"/>
        </w:rPr>
        <w:t>されます</w:t>
      </w:r>
      <w:r w:rsidRPr="001A07CD">
        <w:rPr>
          <w:rFonts w:ascii="メイリオ" w:eastAsia="メイリオ" w:hAnsi="メイリオ"/>
          <w:sz w:val="22"/>
        </w:rPr>
        <w:t>～</w:t>
      </w:r>
    </w:p>
    <w:p w14:paraId="2B5AED6B" w14:textId="77777777" w:rsidR="00126282" w:rsidRPr="001A07CD" w:rsidRDefault="00126282" w:rsidP="001A07CD">
      <w:pPr>
        <w:widowControl/>
        <w:spacing w:line="400" w:lineRule="exact"/>
        <w:ind w:leftChars="202" w:left="424"/>
        <w:jc w:val="left"/>
        <w:rPr>
          <w:rFonts w:ascii="メイリオ" w:eastAsia="メイリオ" w:hAnsi="メイリオ"/>
          <w:sz w:val="22"/>
        </w:rPr>
      </w:pPr>
      <w:r w:rsidRPr="001A07CD">
        <w:rPr>
          <w:rFonts w:ascii="メイリオ" w:eastAsia="メイリオ" w:hAnsi="メイリオ"/>
          <w:sz w:val="22"/>
        </w:rPr>
        <w:t>3　化学物質による健康障害防止対策等の推進</w:t>
      </w:r>
    </w:p>
    <w:p w14:paraId="5A52E53B" w14:textId="77777777" w:rsidR="00126282" w:rsidRPr="001A07CD" w:rsidRDefault="00126282" w:rsidP="001A07CD">
      <w:pPr>
        <w:widowControl/>
        <w:spacing w:line="400" w:lineRule="exact"/>
        <w:ind w:leftChars="202" w:left="424"/>
        <w:jc w:val="left"/>
        <w:rPr>
          <w:rFonts w:ascii="メイリオ" w:eastAsia="メイリオ" w:hAnsi="メイリオ"/>
          <w:sz w:val="22"/>
        </w:rPr>
      </w:pPr>
      <w:r w:rsidRPr="001A07CD">
        <w:rPr>
          <w:rFonts w:ascii="メイリオ" w:eastAsia="メイリオ" w:hAnsi="メイリオ" w:hint="eastAsia"/>
          <w:sz w:val="22"/>
        </w:rPr>
        <w:t xml:space="preserve">　　～</w:t>
      </w:r>
      <w:r w:rsidRPr="001A07CD">
        <w:rPr>
          <w:rFonts w:ascii="メイリオ" w:eastAsia="メイリオ" w:hAnsi="メイリオ"/>
          <w:sz w:val="22"/>
        </w:rPr>
        <w:t>SDS通知義務違反に罰則</w:t>
      </w:r>
      <w:r w:rsidRPr="001A07CD">
        <w:rPr>
          <w:rFonts w:ascii="メイリオ" w:eastAsia="メイリオ" w:hAnsi="メイリオ" w:hint="eastAsia"/>
          <w:sz w:val="22"/>
        </w:rPr>
        <w:t>が</w:t>
      </w:r>
      <w:r w:rsidRPr="001A07CD">
        <w:rPr>
          <w:rFonts w:ascii="メイリオ" w:eastAsia="メイリオ" w:hAnsi="メイリオ"/>
          <w:sz w:val="22"/>
        </w:rPr>
        <w:t>設け</w:t>
      </w:r>
      <w:r w:rsidRPr="001A07CD">
        <w:rPr>
          <w:rFonts w:ascii="メイリオ" w:eastAsia="メイリオ" w:hAnsi="メイリオ" w:hint="eastAsia"/>
          <w:sz w:val="22"/>
        </w:rPr>
        <w:t>られます</w:t>
      </w:r>
      <w:r w:rsidRPr="001A07CD">
        <w:rPr>
          <w:rFonts w:ascii="メイリオ" w:eastAsia="メイリオ" w:hAnsi="メイリオ"/>
          <w:sz w:val="22"/>
        </w:rPr>
        <w:t>～</w:t>
      </w:r>
    </w:p>
    <w:p w14:paraId="3930ED96" w14:textId="77777777" w:rsidR="00126282" w:rsidRPr="001A07CD" w:rsidRDefault="00126282" w:rsidP="001A07CD">
      <w:pPr>
        <w:widowControl/>
        <w:spacing w:line="400" w:lineRule="exact"/>
        <w:ind w:leftChars="202" w:left="424"/>
        <w:jc w:val="left"/>
        <w:rPr>
          <w:rFonts w:ascii="メイリオ" w:eastAsia="メイリオ" w:hAnsi="メイリオ"/>
          <w:sz w:val="22"/>
        </w:rPr>
      </w:pPr>
      <w:r w:rsidRPr="001A07CD">
        <w:rPr>
          <w:rFonts w:ascii="メイリオ" w:eastAsia="メイリオ" w:hAnsi="メイリオ"/>
          <w:sz w:val="22"/>
        </w:rPr>
        <w:t>4　機械等による労働災害防止の促進等</w:t>
      </w:r>
    </w:p>
    <w:p w14:paraId="25177593" w14:textId="77777777" w:rsidR="00126282" w:rsidRPr="001A07CD" w:rsidRDefault="00126282" w:rsidP="001A07CD">
      <w:pPr>
        <w:widowControl/>
        <w:spacing w:line="400" w:lineRule="exact"/>
        <w:ind w:leftChars="202" w:left="424"/>
        <w:jc w:val="left"/>
        <w:rPr>
          <w:rFonts w:ascii="メイリオ" w:eastAsia="メイリオ" w:hAnsi="メイリオ"/>
          <w:sz w:val="22"/>
        </w:rPr>
      </w:pPr>
      <w:r w:rsidRPr="001A07CD">
        <w:rPr>
          <w:rFonts w:ascii="メイリオ" w:eastAsia="メイリオ" w:hAnsi="メイリオ" w:hint="eastAsia"/>
          <w:sz w:val="22"/>
        </w:rPr>
        <w:t xml:space="preserve">　　～登録機関や検査業者への不正対応や欠格要件が強化されます～</w:t>
      </w:r>
    </w:p>
    <w:p w14:paraId="10065954" w14:textId="77777777" w:rsidR="00126282" w:rsidRPr="001A07CD" w:rsidRDefault="00126282" w:rsidP="001A07CD">
      <w:pPr>
        <w:widowControl/>
        <w:spacing w:line="400" w:lineRule="exact"/>
        <w:ind w:leftChars="202" w:left="424"/>
        <w:jc w:val="left"/>
        <w:rPr>
          <w:rFonts w:ascii="メイリオ" w:eastAsia="メイリオ" w:hAnsi="メイリオ"/>
          <w:sz w:val="22"/>
        </w:rPr>
      </w:pPr>
      <w:r w:rsidRPr="001A07CD">
        <w:rPr>
          <w:rFonts w:ascii="メイリオ" w:eastAsia="メイリオ" w:hAnsi="メイリオ"/>
          <w:sz w:val="22"/>
        </w:rPr>
        <w:t>5　高齢者の労働災害防止の推進</w:t>
      </w:r>
    </w:p>
    <w:p w14:paraId="5E9DA595" w14:textId="1AA070D9" w:rsidR="00126282" w:rsidRPr="001A07CD" w:rsidRDefault="00126282" w:rsidP="001A07CD">
      <w:pPr>
        <w:widowControl/>
        <w:spacing w:line="400" w:lineRule="exact"/>
        <w:ind w:leftChars="202" w:left="721" w:hangingChars="135" w:hanging="297"/>
        <w:jc w:val="left"/>
        <w:rPr>
          <w:rFonts w:ascii="メイリオ" w:eastAsia="メイリオ" w:hAnsi="メイリオ"/>
          <w:sz w:val="22"/>
        </w:rPr>
      </w:pPr>
      <w:r w:rsidRPr="001A07CD">
        <w:rPr>
          <w:rFonts w:ascii="メイリオ" w:eastAsia="メイリオ" w:hAnsi="メイリオ" w:hint="eastAsia"/>
          <w:sz w:val="22"/>
        </w:rPr>
        <w:t xml:space="preserve">　　～高年齢労働者の労働災害を防止するための措置について指針が示され事業者の努力義務となります～</w:t>
      </w:r>
    </w:p>
    <w:p w14:paraId="60E63C90" w14:textId="08F02030" w:rsidR="00126282" w:rsidRPr="001A07CD" w:rsidRDefault="00126282" w:rsidP="001A07CD">
      <w:pPr>
        <w:pStyle w:val="ab"/>
        <w:widowControl/>
        <w:numPr>
          <w:ilvl w:val="0"/>
          <w:numId w:val="1"/>
        </w:numPr>
        <w:spacing w:line="400" w:lineRule="exact"/>
        <w:ind w:leftChars="0"/>
        <w:jc w:val="left"/>
        <w:rPr>
          <w:rFonts w:ascii="メイリオ" w:eastAsia="メイリオ" w:hAnsi="メイリオ"/>
          <w:b/>
          <w:bCs/>
          <w:sz w:val="22"/>
        </w:rPr>
      </w:pPr>
      <w:r w:rsidRPr="001A07CD">
        <w:rPr>
          <w:rFonts w:ascii="メイリオ" w:eastAsia="メイリオ" w:hAnsi="メイリオ" w:hint="eastAsia"/>
          <w:b/>
          <w:bCs/>
          <w:sz w:val="22"/>
        </w:rPr>
        <w:t>改正労働施策</w:t>
      </w:r>
      <w:r w:rsidR="00626912">
        <w:rPr>
          <w:rFonts w:ascii="メイリオ" w:eastAsia="メイリオ" w:hAnsi="メイリオ" w:hint="eastAsia"/>
          <w:b/>
          <w:bCs/>
          <w:sz w:val="22"/>
        </w:rPr>
        <w:t>総合</w:t>
      </w:r>
      <w:r w:rsidRPr="001A07CD">
        <w:rPr>
          <w:rFonts w:ascii="メイリオ" w:eastAsia="メイリオ" w:hAnsi="メイリオ" w:hint="eastAsia"/>
          <w:b/>
          <w:bCs/>
          <w:sz w:val="22"/>
        </w:rPr>
        <w:t>推進法（治療と就業の両立支援関係）</w:t>
      </w:r>
    </w:p>
    <w:p w14:paraId="7BAE4EAE" w14:textId="1FD93E32" w:rsidR="00126282" w:rsidRPr="001A07CD" w:rsidRDefault="00126282" w:rsidP="001A07CD">
      <w:pPr>
        <w:widowControl/>
        <w:spacing w:line="400" w:lineRule="exact"/>
        <w:ind w:leftChars="203" w:left="721" w:hangingChars="134" w:hanging="295"/>
        <w:jc w:val="left"/>
        <w:rPr>
          <w:rFonts w:ascii="メイリオ" w:eastAsia="メイリオ" w:hAnsi="メイリオ"/>
          <w:sz w:val="22"/>
        </w:rPr>
      </w:pPr>
      <w:r w:rsidRPr="001A07CD">
        <w:rPr>
          <w:rFonts w:ascii="メイリオ" w:eastAsia="メイリオ" w:hAnsi="メイリオ" w:hint="eastAsia"/>
          <w:sz w:val="22"/>
        </w:rPr>
        <w:t xml:space="preserve">　　～職場における治療と就業（仕事）の両立を促進するための措置について指針が示され事業者の努力義務となります～</w:t>
      </w:r>
    </w:p>
    <w:p w14:paraId="11346AFE" w14:textId="77777777" w:rsidR="00126282" w:rsidRPr="001A07CD" w:rsidRDefault="00126282" w:rsidP="001A07CD">
      <w:pPr>
        <w:spacing w:line="400" w:lineRule="exact"/>
        <w:rPr>
          <w:rFonts w:ascii="メイリオ" w:eastAsia="メイリオ" w:hAnsi="メイリオ"/>
          <w:sz w:val="22"/>
        </w:rPr>
      </w:pPr>
    </w:p>
    <w:p w14:paraId="0EBA368B" w14:textId="5CB07FEF" w:rsidR="001A07CD" w:rsidRPr="001A07CD" w:rsidRDefault="001A07CD" w:rsidP="001A07CD">
      <w:pPr>
        <w:spacing w:line="400" w:lineRule="exact"/>
        <w:rPr>
          <w:rFonts w:ascii="メイリオ" w:eastAsia="メイリオ" w:hAnsi="メイリオ"/>
          <w:sz w:val="22"/>
        </w:rPr>
      </w:pPr>
      <w:r w:rsidRPr="001A07CD">
        <w:rPr>
          <w:rFonts w:ascii="メイリオ" w:eastAsia="メイリオ" w:hAnsi="メイリオ" w:hint="eastAsia"/>
          <w:sz w:val="22"/>
        </w:rPr>
        <w:t>▼</w:t>
      </w:r>
      <w:r w:rsidR="00B100D9">
        <w:rPr>
          <w:rFonts w:ascii="メイリオ" w:eastAsia="メイリオ" w:hAnsi="メイリオ" w:hint="eastAsia"/>
          <w:sz w:val="22"/>
        </w:rPr>
        <w:t>改正労働安全衛生法等について詳しくはこちら</w:t>
      </w:r>
    </w:p>
    <w:p w14:paraId="6D364CF3" w14:textId="6A858AE5" w:rsidR="00F4505B" w:rsidRDefault="00BE65C6" w:rsidP="00BE65C6">
      <w:pPr>
        <w:spacing w:line="400" w:lineRule="exact"/>
        <w:ind w:firstLineChars="100" w:firstLine="210"/>
        <w:rPr>
          <w:rFonts w:ascii="メイリオ" w:eastAsia="メイリオ" w:hAnsi="メイリオ"/>
          <w:sz w:val="22"/>
        </w:rPr>
      </w:pPr>
      <w:r>
        <w:rPr>
          <w:noProof/>
        </w:rPr>
        <w:drawing>
          <wp:anchor distT="0" distB="0" distL="114300" distR="114300" simplePos="0" relativeHeight="251658240" behindDoc="0" locked="0" layoutInCell="1" allowOverlap="1" wp14:anchorId="0C6ED319" wp14:editId="770BDF89">
            <wp:simplePos x="0" y="0"/>
            <wp:positionH relativeFrom="column">
              <wp:posOffset>3175</wp:posOffset>
            </wp:positionH>
            <wp:positionV relativeFrom="paragraph">
              <wp:posOffset>702945</wp:posOffset>
            </wp:positionV>
            <wp:extent cx="1095375" cy="1095375"/>
            <wp:effectExtent l="0" t="0" r="9525" b="9525"/>
            <wp:wrapTopAndBottom/>
            <wp:docPr id="2" name="図 1">
              <a:extLst xmlns:a="http://schemas.openxmlformats.org/drawingml/2006/main">
                <a:ext uri="{FF2B5EF4-FFF2-40B4-BE49-F238E27FC236}">
                  <a16:creationId xmlns:a16="http://schemas.microsoft.com/office/drawing/2014/main" id="{7B472563-3BA3-DC4A-0FFE-000B93428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7B472563-3BA3-DC4A-0FFE-000B93428CF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14:sizeRelH relativeFrom="page">
              <wp14:pctWidth>0</wp14:pctWidth>
            </wp14:sizeRelH>
            <wp14:sizeRelV relativeFrom="page">
              <wp14:pctHeight>0</wp14:pctHeight>
            </wp14:sizeRelV>
          </wp:anchor>
        </w:drawing>
      </w:r>
      <w:hyperlink r:id="rId8" w:history="1">
        <w:r w:rsidR="001A07CD" w:rsidRPr="00626912">
          <w:rPr>
            <w:rStyle w:val="a7"/>
            <w:rFonts w:ascii="メイリオ" w:eastAsia="メイリオ" w:hAnsi="メイリオ"/>
            <w:sz w:val="22"/>
          </w:rPr>
          <w:t>https://jsite.mhlw.go.jp/yamagata-roudoukyoku/housekou-20260217.html</w:t>
        </w:r>
      </w:hyperlink>
      <w:r>
        <w:rPr>
          <w:rFonts w:ascii="メイリオ" w:eastAsia="メイリオ" w:hAnsi="メイリオ" w:hint="eastAsia"/>
          <w:sz w:val="22"/>
        </w:rPr>
        <w:t>（山形労働局ホームページ）</w:t>
      </w:r>
    </w:p>
    <w:p w14:paraId="217B4A83" w14:textId="56B00082" w:rsidR="00BE65C6" w:rsidRDefault="00BE65C6" w:rsidP="001A07CD">
      <w:pPr>
        <w:spacing w:line="400" w:lineRule="exact"/>
        <w:rPr>
          <w:rFonts w:ascii="メイリオ" w:eastAsia="メイリオ" w:hAnsi="メイリオ"/>
          <w:sz w:val="22"/>
        </w:rPr>
      </w:pPr>
    </w:p>
    <w:p w14:paraId="645FA7AC" w14:textId="23A2F695" w:rsidR="004C5909" w:rsidRPr="001A07CD" w:rsidRDefault="004C5909" w:rsidP="001A07CD">
      <w:pPr>
        <w:spacing w:line="400" w:lineRule="exact"/>
        <w:rPr>
          <w:rFonts w:ascii="メイリオ" w:eastAsia="メイリオ" w:hAnsi="メイリオ"/>
          <w:sz w:val="22"/>
        </w:rPr>
      </w:pPr>
      <w:r w:rsidRPr="001A07CD">
        <w:rPr>
          <w:rFonts w:ascii="メイリオ" w:eastAsia="メイリオ" w:hAnsi="メイリオ" w:hint="eastAsia"/>
          <w:sz w:val="22"/>
        </w:rPr>
        <w:t>お問い合わせ</w:t>
      </w:r>
      <w:r w:rsidR="00D15CEB" w:rsidRPr="001A07CD">
        <w:rPr>
          <w:rFonts w:ascii="メイリオ" w:eastAsia="メイリオ" w:hAnsi="メイリオ" w:hint="eastAsia"/>
          <w:sz w:val="22"/>
        </w:rPr>
        <w:t>先</w:t>
      </w:r>
    </w:p>
    <w:p w14:paraId="423B95C7" w14:textId="61D9686B" w:rsidR="004C5909" w:rsidRPr="001A07CD" w:rsidRDefault="004C5909" w:rsidP="001A07CD">
      <w:pPr>
        <w:spacing w:line="400" w:lineRule="exact"/>
        <w:rPr>
          <w:rFonts w:ascii="メイリオ" w:eastAsia="メイリオ" w:hAnsi="メイリオ"/>
          <w:sz w:val="22"/>
        </w:rPr>
      </w:pPr>
      <w:r w:rsidRPr="001A07CD">
        <w:rPr>
          <w:rFonts w:ascii="メイリオ" w:eastAsia="メイリオ" w:hAnsi="メイリオ" w:hint="eastAsia"/>
          <w:sz w:val="22"/>
        </w:rPr>
        <w:t xml:space="preserve">　山形労働局 労働基準部 健康安全課 電話</w:t>
      </w:r>
      <w:r w:rsidRPr="001A07CD">
        <w:rPr>
          <w:rFonts w:ascii="メイリオ" w:eastAsia="メイリオ" w:hAnsi="メイリオ"/>
          <w:sz w:val="22"/>
        </w:rPr>
        <w:t>023-624-8223</w:t>
      </w:r>
      <w:r w:rsidRPr="001A07CD">
        <w:rPr>
          <w:rFonts w:ascii="メイリオ" w:eastAsia="メイリオ" w:hAnsi="メイリオ" w:hint="eastAsia"/>
          <w:sz w:val="22"/>
        </w:rPr>
        <w:t>（直通）</w:t>
      </w:r>
    </w:p>
    <w:sectPr w:rsidR="004C5909" w:rsidRPr="001A07CD" w:rsidSect="00B100D9">
      <w:pgSz w:w="11906" w:h="16838"/>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F911" w14:textId="77777777" w:rsidR="000926D0" w:rsidRDefault="000926D0" w:rsidP="00E743A4">
      <w:r>
        <w:separator/>
      </w:r>
    </w:p>
  </w:endnote>
  <w:endnote w:type="continuationSeparator" w:id="0">
    <w:p w14:paraId="406FCB66" w14:textId="77777777" w:rsidR="000926D0" w:rsidRDefault="000926D0" w:rsidP="00E74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814E9" w14:textId="77777777" w:rsidR="000926D0" w:rsidRDefault="000926D0" w:rsidP="00E743A4">
      <w:r>
        <w:separator/>
      </w:r>
    </w:p>
  </w:footnote>
  <w:footnote w:type="continuationSeparator" w:id="0">
    <w:p w14:paraId="30186CC8" w14:textId="77777777" w:rsidR="000926D0" w:rsidRDefault="000926D0" w:rsidP="00E74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9473C"/>
    <w:multiLevelType w:val="hybridMultilevel"/>
    <w:tmpl w:val="36E8EBA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2410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A4"/>
    <w:rsid w:val="000744C5"/>
    <w:rsid w:val="000926D0"/>
    <w:rsid w:val="000B720A"/>
    <w:rsid w:val="000E6E63"/>
    <w:rsid w:val="00126282"/>
    <w:rsid w:val="00140E0E"/>
    <w:rsid w:val="001A07CD"/>
    <w:rsid w:val="001C767F"/>
    <w:rsid w:val="003277EE"/>
    <w:rsid w:val="00366668"/>
    <w:rsid w:val="00432117"/>
    <w:rsid w:val="004577ED"/>
    <w:rsid w:val="004C5909"/>
    <w:rsid w:val="00555A5C"/>
    <w:rsid w:val="005C1112"/>
    <w:rsid w:val="00626912"/>
    <w:rsid w:val="006A70D9"/>
    <w:rsid w:val="006B6D74"/>
    <w:rsid w:val="00855D57"/>
    <w:rsid w:val="008A6BB8"/>
    <w:rsid w:val="008B3359"/>
    <w:rsid w:val="009420ED"/>
    <w:rsid w:val="009A474C"/>
    <w:rsid w:val="009C410B"/>
    <w:rsid w:val="00A20F7B"/>
    <w:rsid w:val="00B100D9"/>
    <w:rsid w:val="00BE65C6"/>
    <w:rsid w:val="00CE0E0D"/>
    <w:rsid w:val="00D1462C"/>
    <w:rsid w:val="00D15CEB"/>
    <w:rsid w:val="00E10DAF"/>
    <w:rsid w:val="00E20496"/>
    <w:rsid w:val="00E37494"/>
    <w:rsid w:val="00E743A4"/>
    <w:rsid w:val="00E87009"/>
    <w:rsid w:val="00F17305"/>
    <w:rsid w:val="00F4505B"/>
    <w:rsid w:val="00FC71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648A32"/>
  <w15:chartTrackingRefBased/>
  <w15:docId w15:val="{EF045597-E7BD-424F-BC48-FF94A089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3A4"/>
    <w:pPr>
      <w:tabs>
        <w:tab w:val="center" w:pos="4252"/>
        <w:tab w:val="right" w:pos="8504"/>
      </w:tabs>
      <w:snapToGrid w:val="0"/>
    </w:pPr>
  </w:style>
  <w:style w:type="character" w:customStyle="1" w:styleId="a4">
    <w:name w:val="ヘッダー (文字)"/>
    <w:basedOn w:val="a0"/>
    <w:link w:val="a3"/>
    <w:uiPriority w:val="99"/>
    <w:rsid w:val="00E743A4"/>
  </w:style>
  <w:style w:type="paragraph" w:styleId="a5">
    <w:name w:val="footer"/>
    <w:basedOn w:val="a"/>
    <w:link w:val="a6"/>
    <w:uiPriority w:val="99"/>
    <w:unhideWhenUsed/>
    <w:rsid w:val="00E743A4"/>
    <w:pPr>
      <w:tabs>
        <w:tab w:val="center" w:pos="4252"/>
        <w:tab w:val="right" w:pos="8504"/>
      </w:tabs>
      <w:snapToGrid w:val="0"/>
    </w:pPr>
  </w:style>
  <w:style w:type="character" w:customStyle="1" w:styleId="a6">
    <w:name w:val="フッター (文字)"/>
    <w:basedOn w:val="a0"/>
    <w:link w:val="a5"/>
    <w:uiPriority w:val="99"/>
    <w:rsid w:val="00E743A4"/>
  </w:style>
  <w:style w:type="character" w:styleId="a7">
    <w:name w:val="Hyperlink"/>
    <w:basedOn w:val="a0"/>
    <w:uiPriority w:val="99"/>
    <w:unhideWhenUsed/>
    <w:rsid w:val="00D1462C"/>
    <w:rPr>
      <w:color w:val="0563C1" w:themeColor="hyperlink"/>
      <w:u w:val="single"/>
    </w:rPr>
  </w:style>
  <w:style w:type="character" w:styleId="a8">
    <w:name w:val="Unresolved Mention"/>
    <w:basedOn w:val="a0"/>
    <w:uiPriority w:val="99"/>
    <w:semiHidden/>
    <w:unhideWhenUsed/>
    <w:rsid w:val="00D1462C"/>
    <w:rPr>
      <w:color w:val="605E5C"/>
      <w:shd w:val="clear" w:color="auto" w:fill="E1DFDD"/>
    </w:rPr>
  </w:style>
  <w:style w:type="character" w:styleId="a9">
    <w:name w:val="FollowedHyperlink"/>
    <w:basedOn w:val="a0"/>
    <w:uiPriority w:val="99"/>
    <w:semiHidden/>
    <w:unhideWhenUsed/>
    <w:rsid w:val="00D1462C"/>
    <w:rPr>
      <w:color w:val="954F72" w:themeColor="followedHyperlink"/>
      <w:u w:val="single"/>
    </w:rPr>
  </w:style>
  <w:style w:type="paragraph" w:styleId="aa">
    <w:name w:val="Revision"/>
    <w:hidden/>
    <w:uiPriority w:val="99"/>
    <w:semiHidden/>
    <w:rsid w:val="004C5909"/>
  </w:style>
  <w:style w:type="paragraph" w:styleId="ab">
    <w:name w:val="List Paragraph"/>
    <w:basedOn w:val="a"/>
    <w:uiPriority w:val="34"/>
    <w:qFormat/>
    <w:rsid w:val="001262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ite.mhlw.go.jp/yamagata-roudoukyoku/housekou-20260217.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阿久津拓也３</dc:creator>
  <cp:keywords/>
  <dc:description/>
  <cp:lastModifiedBy>riku</cp:lastModifiedBy>
  <cp:revision>4</cp:revision>
  <cp:lastPrinted>2026-02-09T00:38:00Z</cp:lastPrinted>
  <dcterms:created xsi:type="dcterms:W3CDTF">2026-02-20T07:05:00Z</dcterms:created>
  <dcterms:modified xsi:type="dcterms:W3CDTF">2026-02-20T07:18:00Z</dcterms:modified>
</cp:coreProperties>
</file>